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2794" w14:textId="36C671D3" w:rsidR="00303386" w:rsidRDefault="00303386" w:rsidP="0030338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WG2 Meeting #123bis</w:t>
      </w:r>
      <w:r>
        <w:rPr>
          <w:b/>
          <w:sz w:val="24"/>
        </w:rPr>
        <w:tab/>
      </w:r>
      <w:r w:rsidR="00331B48" w:rsidRPr="00331B48">
        <w:rPr>
          <w:b/>
          <w:sz w:val="24"/>
        </w:rPr>
        <w:t>R2-2311231</w:t>
      </w:r>
    </w:p>
    <w:p w14:paraId="35A5189B" w14:textId="7AF8D7A9" w:rsidR="00303386" w:rsidRDefault="00303386" w:rsidP="0030338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Xiamen, China, 9 – 13 </w:t>
      </w:r>
      <w:r w:rsidR="002503D6">
        <w:rPr>
          <w:b/>
          <w:sz w:val="24"/>
        </w:rPr>
        <w:t>October</w:t>
      </w:r>
      <w:r>
        <w:rPr>
          <w:b/>
          <w:sz w:val="24"/>
        </w:rPr>
        <w:t xml:space="preserve"> 2023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2EF02A1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700AB">
        <w:rPr>
          <w:sz w:val="22"/>
          <w:szCs w:val="22"/>
        </w:rPr>
        <w:t>7.7.1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588CD1E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32DE0">
        <w:rPr>
          <w:sz w:val="22"/>
          <w:szCs w:val="22"/>
        </w:rPr>
        <w:t xml:space="preserve">Rapporteur’s input to 38.331 </w:t>
      </w:r>
      <w:r w:rsidR="00431171">
        <w:rPr>
          <w:sz w:val="22"/>
          <w:szCs w:val="22"/>
        </w:rPr>
        <w:t>regarding</w:t>
      </w:r>
      <w:r w:rsidR="00C32DE0">
        <w:rPr>
          <w:sz w:val="22"/>
          <w:szCs w:val="22"/>
        </w:rPr>
        <w:t xml:space="preserve"> TN area information</w:t>
      </w:r>
    </w:p>
    <w:p w14:paraId="24C111CD" w14:textId="28B15EA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03386">
        <w:rPr>
          <w:sz w:val="22"/>
          <w:szCs w:val="22"/>
        </w:rPr>
        <w:t>Information</w:t>
      </w:r>
    </w:p>
    <w:p w14:paraId="028056FC" w14:textId="3F54ADCF" w:rsidR="00E90E49" w:rsidRDefault="00230D18" w:rsidP="00CE0424">
      <w:pPr>
        <w:pStyle w:val="Heading1"/>
      </w:pPr>
      <w:r>
        <w:t>1</w:t>
      </w:r>
      <w:r>
        <w:tab/>
      </w:r>
      <w:r w:rsidR="00303386">
        <w:t>Discussion</w:t>
      </w:r>
    </w:p>
    <w:p w14:paraId="177C7927" w14:textId="4A1BDD31" w:rsidR="00303386" w:rsidRPr="00303386" w:rsidRDefault="00303386" w:rsidP="00303386">
      <w:pPr>
        <w:jc w:val="both"/>
        <w:rPr>
          <w:rFonts w:ascii="Arial" w:hAnsi="Arial" w:cs="Arial"/>
          <w:lang w:eastAsia="zh-CN"/>
        </w:rPr>
      </w:pPr>
      <w:r>
        <w:rPr>
          <w:rFonts w:ascii="Arial" w:hAnsi="Arial"/>
          <w:lang w:eastAsia="zh-CN"/>
        </w:rPr>
        <w:t>After RAN2#123 and during the post meeting email discussion</w:t>
      </w:r>
      <w:r w:rsidR="00C13DCA">
        <w:rPr>
          <w:rFonts w:ascii="Arial" w:hAnsi="Arial"/>
          <w:lang w:eastAsia="zh-CN"/>
        </w:rPr>
        <w:t xml:space="preserve"> [1]</w:t>
      </w:r>
      <w:r>
        <w:rPr>
          <w:rFonts w:ascii="Arial" w:hAnsi="Arial"/>
          <w:lang w:eastAsia="zh-CN"/>
        </w:rPr>
        <w:t>, TN coverage area ID indication was added to SIB4 and SIB5 following t</w:t>
      </w:r>
      <w:r w:rsidRPr="00303386">
        <w:rPr>
          <w:rFonts w:ascii="Arial" w:hAnsi="Arial" w:cs="Arial"/>
          <w:lang w:eastAsia="zh-CN"/>
        </w:rPr>
        <w:t xml:space="preserve">he relevant agreements </w:t>
      </w:r>
      <w:r>
        <w:rPr>
          <w:rFonts w:ascii="Arial" w:hAnsi="Arial" w:cs="Arial"/>
          <w:lang w:eastAsia="zh-CN"/>
        </w:rPr>
        <w:t>taken in previous meetings</w:t>
      </w:r>
      <w:r w:rsidRPr="00303386">
        <w:rPr>
          <w:rFonts w:ascii="Arial" w:hAnsi="Arial" w:cs="Arial"/>
          <w:lang w:eastAsia="zh-CN"/>
        </w:rPr>
        <w:t>:</w:t>
      </w:r>
    </w:p>
    <w:p w14:paraId="1D409986" w14:textId="77777777" w:rsidR="00303386" w:rsidRPr="00303386" w:rsidRDefault="00303386" w:rsidP="00303386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  <w:r w:rsidRPr="00303386">
        <w:rPr>
          <w:rFonts w:ascii="Arial" w:hAnsi="Arial" w:cs="Arial"/>
          <w:sz w:val="20"/>
          <w:szCs w:val="20"/>
        </w:rPr>
        <w:t>An RRC_IDLE/RRC_INACTIVE UE is not required to perform neighbour cell measurements for cell reselection for a TN frequency in the area, if configured, where there is no coverage of that frequency, regardless of the frequency priority</w:t>
      </w:r>
    </w:p>
    <w:p w14:paraId="524E60AD" w14:textId="77777777" w:rsidR="00303386" w:rsidRPr="00303386" w:rsidRDefault="00303386" w:rsidP="00303386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  <w:r w:rsidRPr="00303386">
        <w:rPr>
          <w:rFonts w:ascii="Arial" w:hAnsi="Arial" w:cs="Arial"/>
          <w:sz w:val="20"/>
          <w:szCs w:val="20"/>
        </w:rPr>
        <w:t>Reuse the same format of Rel-17 referenceLocation and distanceThresh for signaling the TN coverage area centre and radius</w:t>
      </w:r>
    </w:p>
    <w:p w14:paraId="23DFB320" w14:textId="77777777" w:rsidR="00303386" w:rsidRPr="00303386" w:rsidRDefault="00303386" w:rsidP="00303386">
      <w:pPr>
        <w:pStyle w:val="ListParagraph"/>
        <w:numPr>
          <w:ilvl w:val="0"/>
          <w:numId w:val="28"/>
        </w:num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  <w:r w:rsidRPr="00303386">
        <w:rPr>
          <w:rFonts w:ascii="Arial" w:hAnsi="Arial" w:cs="Arial"/>
          <w:sz w:val="20"/>
          <w:szCs w:val="20"/>
        </w:rPr>
        <w:t>Both of the NR TN coverage and EUTRA TN coverage can be provided.</w:t>
      </w:r>
    </w:p>
    <w:p w14:paraId="57E7AA24" w14:textId="77777777" w:rsidR="00303386" w:rsidRPr="00303386" w:rsidRDefault="00303386" w:rsidP="00303386">
      <w:pPr>
        <w:pStyle w:val="ListParagraph"/>
        <w:numPr>
          <w:ilvl w:val="0"/>
          <w:numId w:val="28"/>
        </w:num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  <w:r w:rsidRPr="00303386">
        <w:rPr>
          <w:rFonts w:ascii="Arial" w:hAnsi="Arial" w:cs="Arial"/>
          <w:sz w:val="20"/>
          <w:szCs w:val="20"/>
        </w:rPr>
        <w:t>We introduce a new SIB to provide the TN coverage information</w:t>
      </w:r>
    </w:p>
    <w:p w14:paraId="6D7706E9" w14:textId="77777777" w:rsidR="00303386" w:rsidRDefault="00303386" w:rsidP="00303386">
      <w:pPr>
        <w:pStyle w:val="ListParagraph"/>
        <w:numPr>
          <w:ilvl w:val="0"/>
          <w:numId w:val="28"/>
        </w:num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  <w:r w:rsidRPr="00303386">
        <w:rPr>
          <w:rFonts w:ascii="Arial" w:hAnsi="Arial" w:cs="Arial"/>
          <w:sz w:val="20"/>
          <w:szCs w:val="20"/>
        </w:rPr>
        <w:t>A TN coverage area configuration is associated with a TN coverage Area ID. The frequency information for TN coverage area is indicated by adding TN coverage area IDs in SIB4 and SIB5.</w:t>
      </w:r>
    </w:p>
    <w:p w14:paraId="1F98F506" w14:textId="0A50FEB3" w:rsidR="00303386" w:rsidRDefault="00303386" w:rsidP="00303386">
      <w:pPr>
        <w:jc w:val="both"/>
        <w:rPr>
          <w:rFonts w:ascii="Arial" w:hAnsi="Arial"/>
          <w:lang w:eastAsia="zh-CN"/>
        </w:rPr>
      </w:pPr>
    </w:p>
    <w:p w14:paraId="574D16AA" w14:textId="18C81B64" w:rsidR="00303386" w:rsidRDefault="00303386" w:rsidP="00303386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Its ASN.1 implementation was the following, which limits a single TN Area ID per carrier frequency.</w:t>
      </w:r>
    </w:p>
    <w:p w14:paraId="7E80A5BF" w14:textId="77777777" w:rsidR="00303386" w:rsidRDefault="00303386" w:rsidP="00303386">
      <w:pPr>
        <w:pStyle w:val="PL"/>
      </w:pPr>
      <w:r>
        <w:t xml:space="preserve">InterFreqCarrierFreqInfo-v1800 ::=  </w:t>
      </w:r>
      <w:r>
        <w:rPr>
          <w:color w:val="993366"/>
        </w:rPr>
        <w:t>SEQUENCE</w:t>
      </w:r>
      <w:r>
        <w:t xml:space="preserve"> {</w:t>
      </w:r>
    </w:p>
    <w:p w14:paraId="28639F0D" w14:textId="77777777" w:rsidR="00303386" w:rsidRDefault="00303386" w:rsidP="00303386">
      <w:pPr>
        <w:pStyle w:val="PL"/>
        <w:rPr>
          <w:color w:val="808080"/>
        </w:rPr>
      </w:pPr>
      <w:r>
        <w:t xml:space="preserve">    tn-areaId-r18                       TN-AreaId-r18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 w14:paraId="10D98992" w14:textId="77777777" w:rsidR="00303386" w:rsidRDefault="00303386" w:rsidP="00303386">
      <w:pPr>
        <w:pStyle w:val="PL"/>
      </w:pPr>
      <w:r>
        <w:t>}</w:t>
      </w:r>
    </w:p>
    <w:p w14:paraId="631D84E8" w14:textId="77777777" w:rsidR="00303386" w:rsidRDefault="00303386" w:rsidP="00303386">
      <w:pPr>
        <w:jc w:val="both"/>
        <w:rPr>
          <w:rFonts w:ascii="Arial" w:hAnsi="Arial"/>
          <w:lang w:eastAsia="zh-CN"/>
        </w:rPr>
      </w:pPr>
    </w:p>
    <w:p w14:paraId="2F1E0961" w14:textId="41F93033" w:rsidR="00303386" w:rsidRDefault="00303386" w:rsidP="00303386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Right after the conclusion of the RRC running CR revision, a few companies highlighted a very relevant comment regarding the inclusion of TN coverage areas in System Information. Previous contributions and the final agreement in the list</w:t>
      </w:r>
      <w:r w:rsidR="00730253">
        <w:rPr>
          <w:rFonts w:ascii="Arial" w:hAnsi="Arial"/>
          <w:lang w:eastAsia="zh-CN"/>
        </w:rPr>
        <w:t xml:space="preserve"> above</w:t>
      </w:r>
      <w:r>
        <w:rPr>
          <w:rFonts w:ascii="Arial" w:hAnsi="Arial"/>
          <w:lang w:eastAsia="zh-CN"/>
        </w:rPr>
        <w:t xml:space="preserve"> </w:t>
      </w:r>
      <w:r w:rsidR="000C636A">
        <w:rPr>
          <w:rFonts w:ascii="Arial" w:hAnsi="Arial"/>
          <w:lang w:eastAsia="zh-CN"/>
        </w:rPr>
        <w:t>reflect</w:t>
      </w:r>
      <w:r>
        <w:rPr>
          <w:rFonts w:ascii="Arial" w:hAnsi="Arial"/>
          <w:lang w:eastAsia="zh-CN"/>
        </w:rPr>
        <w:t xml:space="preserve"> the intention to associate a single carrier frequency with several TN coverage areas given that commonly frequencies are spread and re-used in large areas.</w:t>
      </w:r>
      <w:r w:rsidR="000C636A">
        <w:rPr>
          <w:rFonts w:ascii="Arial" w:hAnsi="Arial"/>
          <w:lang w:eastAsia="zh-CN"/>
        </w:rPr>
        <w:t xml:space="preserve"> Thus, this new running RRC CR version includes a few changes that support this new implementation.</w:t>
      </w:r>
    </w:p>
    <w:p w14:paraId="19837DC5" w14:textId="5E31BFFC" w:rsidR="000C636A" w:rsidRDefault="000C636A" w:rsidP="00303386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 list of TN areas has been added per carrier frequency in both SIB4 and SIB5, for example:</w:t>
      </w:r>
    </w:p>
    <w:p w14:paraId="0668E2F7" w14:textId="77777777" w:rsidR="00730253" w:rsidRDefault="00730253" w:rsidP="00730253">
      <w:pPr>
        <w:pStyle w:val="PL"/>
      </w:pPr>
      <w:r>
        <w:t xml:space="preserve">InterFreqCarrierFreqInfo-v1800 ::=  </w:t>
      </w:r>
      <w:r>
        <w:rPr>
          <w:color w:val="993366"/>
        </w:rPr>
        <w:t>SEQUENCE</w:t>
      </w:r>
      <w:r>
        <w:t xml:space="preserve"> {</w:t>
      </w:r>
    </w:p>
    <w:p w14:paraId="00D7DB40" w14:textId="77777777" w:rsidR="00730253" w:rsidRDefault="00730253" w:rsidP="00730253">
      <w:pPr>
        <w:pStyle w:val="PL"/>
        <w:rPr>
          <w:color w:val="808080"/>
        </w:rPr>
      </w:pPr>
      <w:r>
        <w:t xml:space="preserve">    tn-areaIdList-r18                   </w:t>
      </w:r>
      <w:r w:rsidRPr="003D2E26">
        <w:t>SEQUENCE (SIZE (1..max</w:t>
      </w:r>
      <w:r w:rsidRPr="00236580">
        <w:t>TN-</w:t>
      </w:r>
      <w:r>
        <w:t>a</w:t>
      </w:r>
      <w:r w:rsidRPr="00236580">
        <w:t>reaInfo-r18</w:t>
      </w:r>
      <w:r w:rsidRPr="003D2E26">
        <w:t xml:space="preserve">)) OF </w:t>
      </w:r>
      <w:r>
        <w:t xml:space="preserve">TN-AreaId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 w14:paraId="7402DE98" w14:textId="77777777" w:rsidR="00730253" w:rsidRDefault="00730253" w:rsidP="00730253">
      <w:pPr>
        <w:pStyle w:val="PL"/>
      </w:pPr>
      <w:r>
        <w:t>}</w:t>
      </w:r>
    </w:p>
    <w:p w14:paraId="07B0C2FC" w14:textId="474856FC" w:rsidR="00303386" w:rsidRDefault="00303386" w:rsidP="00303386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</w:p>
    <w:p w14:paraId="3D3DE8E0" w14:textId="7AD6CCC1" w:rsidR="00303386" w:rsidRPr="00303386" w:rsidRDefault="000C636A" w:rsidP="00303386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 new IE has been created for the TN Area ID since it will be re-used in different SIBs (SIB4/5/XX).</w:t>
      </w:r>
    </w:p>
    <w:p w14:paraId="60AB6636" w14:textId="77777777" w:rsidR="00807C81" w:rsidRDefault="00807C81" w:rsidP="00807C81">
      <w:r>
        <w:t xml:space="preserve">The IE </w:t>
      </w:r>
      <w:r>
        <w:rPr>
          <w:i/>
        </w:rPr>
        <w:t>TN-AreaId</w:t>
      </w:r>
      <w:r>
        <w:t xml:space="preserve"> is used to identify a TN coverage area within an NTN cell.</w:t>
      </w:r>
    </w:p>
    <w:p w14:paraId="2A7D1B55" w14:textId="77777777" w:rsidR="00807C81" w:rsidRDefault="00807C81" w:rsidP="00807C81">
      <w:pPr>
        <w:pStyle w:val="TH"/>
      </w:pPr>
      <w:r>
        <w:rPr>
          <w:i/>
        </w:rPr>
        <w:t>TN-AreaId</w:t>
      </w:r>
      <w:r>
        <w:t xml:space="preserve"> information element</w:t>
      </w:r>
    </w:p>
    <w:p w14:paraId="1C8E4D12" w14:textId="77777777" w:rsidR="00807C81" w:rsidRDefault="00807C81" w:rsidP="00807C81">
      <w:pPr>
        <w:pStyle w:val="PL"/>
      </w:pPr>
      <w:r>
        <w:t>-- ASN1START</w:t>
      </w:r>
    </w:p>
    <w:p w14:paraId="1A2F6011" w14:textId="77777777" w:rsidR="00807C81" w:rsidRDefault="00807C81" w:rsidP="00807C81">
      <w:pPr>
        <w:pStyle w:val="PL"/>
      </w:pPr>
      <w:r>
        <w:t>-- TAG-TN-AREAID-START</w:t>
      </w:r>
    </w:p>
    <w:p w14:paraId="26852C51" w14:textId="77777777" w:rsidR="00807C81" w:rsidRDefault="00807C81" w:rsidP="00807C81">
      <w:pPr>
        <w:pStyle w:val="PL"/>
      </w:pPr>
    </w:p>
    <w:p w14:paraId="5E01E57B" w14:textId="77777777" w:rsidR="00807C81" w:rsidRDefault="00807C81" w:rsidP="00807C81">
      <w:pPr>
        <w:pStyle w:val="PL"/>
      </w:pPr>
      <w:r>
        <w:t xml:space="preserve">TN-AreaId :: =                 </w:t>
      </w:r>
      <w:r>
        <w:rPr>
          <w:color w:val="993366"/>
        </w:rPr>
        <w:t>INTEGER</w:t>
      </w:r>
      <w:r>
        <w:t xml:space="preserve"> (1..maxTN-AreaInfo)</w:t>
      </w:r>
    </w:p>
    <w:p w14:paraId="09CD9985" w14:textId="77777777" w:rsidR="00807C81" w:rsidRDefault="00807C81" w:rsidP="00807C81">
      <w:pPr>
        <w:pStyle w:val="PL"/>
      </w:pPr>
    </w:p>
    <w:p w14:paraId="2F874421" w14:textId="77777777" w:rsidR="00807C81" w:rsidRDefault="00807C81" w:rsidP="00807C81">
      <w:pPr>
        <w:pStyle w:val="PL"/>
      </w:pPr>
      <w:r>
        <w:t>-- TAG-TN-AREAID-STOP</w:t>
      </w:r>
    </w:p>
    <w:p w14:paraId="734D8465" w14:textId="77777777" w:rsidR="00807C81" w:rsidRPr="00236580" w:rsidRDefault="00807C81" w:rsidP="00807C81">
      <w:pPr>
        <w:pStyle w:val="PL"/>
      </w:pPr>
      <w:r>
        <w:t>-- ASN1STOP</w:t>
      </w:r>
    </w:p>
    <w:p w14:paraId="7BD5CFC3" w14:textId="77777777" w:rsidR="00F507D1" w:rsidRPr="00CE0424" w:rsidRDefault="00F507D1" w:rsidP="00CE0424">
      <w:pPr>
        <w:pStyle w:val="Heading1"/>
      </w:pPr>
      <w:bookmarkStart w:id="0" w:name="_In-sequence_SDU_delivery"/>
      <w:bookmarkEnd w:id="0"/>
      <w:r w:rsidRPr="00CE0424">
        <w:lastRenderedPageBreak/>
        <w:t>References</w:t>
      </w:r>
    </w:p>
    <w:p w14:paraId="75A2579A" w14:textId="0688D58F" w:rsidR="00CE706A" w:rsidRPr="00CE0424" w:rsidRDefault="00DA5416" w:rsidP="00DA5416">
      <w:pPr>
        <w:pStyle w:val="Reference"/>
      </w:pPr>
      <w:r w:rsidRPr="00DA5416">
        <w:t>R2-2309341</w:t>
      </w:r>
      <w:r>
        <w:t xml:space="preserve">, </w:t>
      </w:r>
      <w:r w:rsidR="00C13DCA" w:rsidRPr="00C13DCA">
        <w:t>Stage 3 Running RRC CR for NR NTN Rel-18</w:t>
      </w:r>
      <w:r w:rsidR="00C13DCA">
        <w:t>, Ericsson, RAN2#123, Toulouse, France, August 2023.</w:t>
      </w:r>
    </w:p>
    <w:sectPr w:rsidR="00CE706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EFC94" w14:textId="77777777" w:rsidR="00E953EB" w:rsidRDefault="00E953EB">
      <w:r>
        <w:separator/>
      </w:r>
    </w:p>
  </w:endnote>
  <w:endnote w:type="continuationSeparator" w:id="0">
    <w:p w14:paraId="24E16CC6" w14:textId="77777777" w:rsidR="00E953EB" w:rsidRDefault="00E953EB">
      <w:r>
        <w:continuationSeparator/>
      </w:r>
    </w:p>
  </w:endnote>
  <w:endnote w:type="continuationNotice" w:id="1">
    <w:p w14:paraId="3E1D3F5C" w14:textId="77777777" w:rsidR="00E953EB" w:rsidRDefault="00E953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6144" w14:textId="77777777" w:rsidR="00E953EB" w:rsidRDefault="00E953EB">
      <w:r>
        <w:separator/>
      </w:r>
    </w:p>
  </w:footnote>
  <w:footnote w:type="continuationSeparator" w:id="0">
    <w:p w14:paraId="12F87B84" w14:textId="77777777" w:rsidR="00E953EB" w:rsidRDefault="00E953EB">
      <w:r>
        <w:continuationSeparator/>
      </w:r>
    </w:p>
  </w:footnote>
  <w:footnote w:type="continuationNotice" w:id="1">
    <w:p w14:paraId="6871E8D5" w14:textId="77777777" w:rsidR="00E953EB" w:rsidRDefault="00E953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7B04E8"/>
    <w:multiLevelType w:val="hybridMultilevel"/>
    <w:tmpl w:val="C07AA4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905"/>
    <w:multiLevelType w:val="hybridMultilevel"/>
    <w:tmpl w:val="62388A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20"/>
  </w:num>
  <w:num w:numId="3" w16cid:durableId="1044866941">
    <w:abstractNumId w:val="16"/>
  </w:num>
  <w:num w:numId="4" w16cid:durableId="1231427303">
    <w:abstractNumId w:val="17"/>
  </w:num>
  <w:num w:numId="5" w16cid:durableId="1072850479">
    <w:abstractNumId w:val="13"/>
  </w:num>
  <w:num w:numId="6" w16cid:durableId="394863115">
    <w:abstractNumId w:val="19"/>
  </w:num>
  <w:num w:numId="7" w16cid:durableId="390274823">
    <w:abstractNumId w:val="24"/>
  </w:num>
  <w:num w:numId="8" w16cid:durableId="319772151">
    <w:abstractNumId w:val="14"/>
  </w:num>
  <w:num w:numId="9" w16cid:durableId="440954205">
    <w:abstractNumId w:val="11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2"/>
  </w:num>
  <w:num w:numId="14" w16cid:durableId="1710256290">
    <w:abstractNumId w:val="23"/>
  </w:num>
  <w:num w:numId="15" w16cid:durableId="1503163078">
    <w:abstractNumId w:val="18"/>
  </w:num>
  <w:num w:numId="16" w16cid:durableId="1310598948">
    <w:abstractNumId w:val="26"/>
  </w:num>
  <w:num w:numId="17" w16cid:durableId="1740782811">
    <w:abstractNumId w:val="6"/>
  </w:num>
  <w:num w:numId="18" w16cid:durableId="1461649906">
    <w:abstractNumId w:val="9"/>
  </w:num>
  <w:num w:numId="19" w16cid:durableId="1006636967">
    <w:abstractNumId w:val="5"/>
  </w:num>
  <w:num w:numId="20" w16cid:durableId="1415129450">
    <w:abstractNumId w:val="28"/>
  </w:num>
  <w:num w:numId="21" w16cid:durableId="302731420">
    <w:abstractNumId w:val="15"/>
  </w:num>
  <w:num w:numId="22" w16cid:durableId="1828281064">
    <w:abstractNumId w:val="27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1"/>
  </w:num>
  <w:num w:numId="25" w16cid:durableId="814489860">
    <w:abstractNumId w:val="25"/>
  </w:num>
  <w:num w:numId="26" w16cid:durableId="723338061">
    <w:abstractNumId w:val="10"/>
  </w:num>
  <w:num w:numId="27" w16cid:durableId="501316963">
    <w:abstractNumId w:val="12"/>
  </w:num>
  <w:num w:numId="28" w16cid:durableId="1125389893">
    <w:abstractNumId w:val="8"/>
  </w:num>
  <w:num w:numId="29" w16cid:durableId="200331646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36A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F2C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3D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D85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3386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7B7"/>
    <w:rsid w:val="00331751"/>
    <w:rsid w:val="00331B48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0A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117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0253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07C81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1AE2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43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EF3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DCA"/>
    <w:rsid w:val="00C14D4B"/>
    <w:rsid w:val="00C154BB"/>
    <w:rsid w:val="00C268E6"/>
    <w:rsid w:val="00C279B5"/>
    <w:rsid w:val="00C27C45"/>
    <w:rsid w:val="00C32DE0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06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BFF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6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E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E5167A-B453-40B1-BAFD-B87D83FCC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41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2569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Ignacio</cp:lastModifiedBy>
  <cp:revision>18</cp:revision>
  <cp:lastPrinted>2008-01-31T07:09:00Z</cp:lastPrinted>
  <dcterms:created xsi:type="dcterms:W3CDTF">2022-06-23T13:54:00Z</dcterms:created>
  <dcterms:modified xsi:type="dcterms:W3CDTF">2023-09-29T09:33:00Z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